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 xml:space="preserve">Án lệ số 17/2018/AL về tình tiết “Có tính chất côn đồ” trong tội “Giết người” có đồng phạm </w:t>
      </w:r>
    </w:p>
    <w:p>
      <w:pPr>
        <w:pStyle w:val="Normal"/>
        <w:spacing w:lineRule="auto" w:line="240" w:before="0" w:after="0"/>
        <w:jc w:val="both"/>
        <w:rPr>
          <w:rFonts w:ascii="Arial" w:hAnsi="Arial" w:cs="Arial"/>
          <w:sz w:val="24"/>
          <w:szCs w:val="24"/>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Nguồn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Quyết định giám đốc thẩm số 07/2018/HS-GĐT ngày 20-3-2018 của Hội đồng Thẩm phán Tòa án nhân dân tối cao về vụ án “Giết người” đối với bị cáo Nguyễn Văn H, sinh năm 1977; trú tại phố A, thị trấn C, huyện P, tỉnh Thừa Thiên Huế.</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Bị hại: Ông Dương Quang Q.</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Khái quát nội dung của án lệ:</w:t>
      </w:r>
    </w:p>
    <w:p>
      <w:pPr>
        <w:pStyle w:val="Normal"/>
        <w:spacing w:lineRule="auto" w:line="240" w:before="0" w:after="0"/>
        <w:jc w:val="both"/>
        <w:rPr>
          <w:rFonts w:ascii="Arial" w:hAnsi="Arial" w:cs="Arial"/>
          <w:sz w:val="24"/>
          <w:szCs w:val="24"/>
        </w:rPr>
      </w:pPr>
      <w:r>
        <w:rPr>
          <w:rFonts w:cs="Arial" w:ascii="Times New Roman" w:hAnsi="Times New Roman"/>
          <w:b/>
          <w:bCs/>
          <w:i/>
          <w:iCs/>
          <w:sz w:val="28"/>
          <w:szCs w:val="28"/>
        </w:rPr>
        <w:tab/>
        <w:t>- Tình huống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Trong vụ án có đồng phạm, chỉ vì mâu thuẫn nhỏ trong sinh hoạt, các đồng phạm đã rủ nhau đánh dằn mặt bị hại.</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Khi thực hiện tội phạm, người thực hành dùng mã tấu chém liên tiếp vào vùng đầu, mặt, chân, tay của bị hại; việc bị hại không chết là ngoài ý muốn chủ quan của người thực hành.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Người xúi giục không có mặt khi người thực hành thực hiện tội phạm, không biết việc người thực hành sử dụng mã tấu chém vào những vùng trọng yếu trên cơ thể bị hại nhưng đã để mặc cho hậu quả xảy ra. </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 </w:t>
      </w:r>
      <w:r>
        <w:rPr>
          <w:rFonts w:cs="Arial" w:ascii="Times New Roman" w:hAnsi="Times New Roman"/>
          <w:b/>
          <w:bCs/>
          <w:i/>
          <w:iCs/>
          <w:sz w:val="28"/>
          <w:szCs w:val="28"/>
        </w:rPr>
        <w:t>Giải pháp pháp lý:</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xml:space="preserve">Trường hợp này, người thực hành phải bị truy cứu trách nhiệm hình sự về tội “Giết người” với tình tiết định khung là “Có tính chất côn đồ”. Người xúi giục bị truy cứu trách nhiệm hình sự về tội “Giết người” nhưng không bị áp dụng tình tiết định khung “Có tính chất côn đồ”. </w:t>
      </w:r>
    </w:p>
    <w:p>
      <w:pPr>
        <w:pStyle w:val="Normal"/>
        <w:spacing w:lineRule="auto" w:line="240" w:before="0" w:after="0"/>
        <w:jc w:val="both"/>
        <w:rPr>
          <w:rFonts w:ascii="Arial" w:hAnsi="Arial" w:cs="Arial"/>
          <w:sz w:val="24"/>
          <w:szCs w:val="24"/>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 Điểm n khoản 1 Điều 93 Bộ luật Hình sự năm 1999 (tương ứng điểm n khoản 1 Điều 123 Bộ luật Hình sự năm 2015);</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 Khoản 2 Điều 93 Bộ luật Hình sự năm 1999 (tương ứng với khoản 2 Điều 123 Bộ luật Hình sự năm 2015).</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VỤ ÁN:</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Khoảng 08h ngày 13-01-2015, do có mâu thuẫn trong sinh hoạt nên xảy ra xô xát giữa các con của ông Dương Quang Q là Dương Quang T, Dương Quang R và Dương Quang K với ông Dương Quang H, Dương Quang L và Nguyễn Văn H. Các con của ông Q dùng tay, chân đấm đá vào người ông Dương Quang H làm ông H bị xây xát nhẹ. Thấy bố vợ là ông Dương Quang H bị các con của ông Q đánh, Nguyễn Văn H gọi điện báo cho Trần Quang V (là con rể của ông H). Biết tin bố vợ bị đánh, V đi từ Hà Tĩnh về Thừa Thiên Huế và rủ thêm Phạm Nhật T cùng đi đánh ông Q. Khi đi, V và T lấy ở nhà T 02 cây mã tấu, bỏ vào túi vợt cầu lông rồi mang theo. Khoảng 16 giờ ngày 19-01-2015, V chở T đến thị trấn Lăng Cô và gọi điện cho H đến nhậu cùng. Tại quán nhậu H nói với V “Ba bị đánh thương lắm, giờ vẫn còn đau”. V hỏi H địa chỉ nhà ông Q ở đâu và đặc điểm nhận dạng ông Q như thế nào. Nghe H nói xong, V nói với T “Tý nữa nhậu xong tau với mi đi đánh lại”, H nói “Nếu đánh thì đánh dằn mặt thôi”. Sau đó, H về trước, V và T vẫn tiếp tục nhậu.</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Khoảng 17 giờ 45 phút, khi đang thanh toán tiền, Trần Quang V nói với Phạm Nhật T “Có gì tao vào đánh, người dân ra thì mi chặn lại”, T đồng ý và lên xe máy để V chở đến nhà ông Q. Sau khi chạy vòng quanh nhà ông Q, biết ông Q không có ở nhà, V dừng xe ở một chỗ vắng người, lấy vải nilon che biển số xe rồi chở T đi lên cầu Lăng Cô đứng đợi. Đến khoảng 18 giờ, V chở T vòng xe quay lại đến trước nhà ông Q và nhìn thấy ông Q đang cúi người mở cổng. V dừng xe mở túi vợt cầu lông lấy ra 01 cây mã tấu có lưỡi hình răng cưa rồi chạy đến chém liên tiếp vào đầu, mặt, lưng, chân và tay ông Q làm ông Q bị ngã gục xuống đất. Do nhiều người dân xung quanh nhìn thấy hô hoán và chạy đến nên T cầm mã tấu đe dọa, ngăn chặn tạo điều kiện cho V chạy đến chỗ để xe máy và nổ máy tẩu thoát. Khi đến gần đèo Phú Gia, V gọi điện thoại cho H hỏi về tình trạng thương tích của ông Q. H hỏi lại V “Thế em có chém ông Q không? Ông Q đi Bệnh viện rồi”. Gọi điện thoại cho H xong V gọi điện cho Dương Quang L nói “Anh vừa mới chém ông Q xong! Em ở đâu, về cất 02 cây mã tấu cho anh!”. Nghe V điện xong L ra đường đứng đợi V và T đến. T đưa cho L túi vợt cầu lông đựng 02 cây mã tấu nhờ L cất giấu rồi V tiếp tục chở T về nhà của V và ngồi uống bia với T. Sau khi L đưa túi đựng 02 cây mã tấu về nhà nhờ ông Dương Quang H cất hộ, ông H đem túi này sang nhà bếp của ông Hồ T (bố vợ của ông H) cất giấu. Ông Dương Quang Q được người dân đưa đi cấp cứu và điều trị tại Bệnh viện thành phố Đà Nẵng đến ngày 03-02-2015 thì được ra viện.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kết luận giám định pháp y về thương tích số 26-15/TgT ngày 28-01-2015, Trung tâm giám định pháp y tỉnh Thừa Thiên Huế kết luận: Ông Dương Quang Q bị đa vết thương phần mềm vùng đầu, vai trái, khuỷu tay trái, đùi trái, để lại sẹo không ảnh hưởng chức năng 3%; vết thương phần mềm vùng mặt ít ảnh hưởng chức năng 8%; chấn thương gãy 04 răng cửa R1.1,1.2,1.3, 3.3; 2 răng hàm nhỏ 1.4,1.5; răng hàm 1.6 và 1.7 đang điều trị, hiện mất chức năng răng đối diện 20%; vết thương đứt gần lìa 1 bàn tay trái đã phẫu thuật tái tạo, hiện còn điều trị chưa đánh giá được di chứng chức năng 8%; vết thương đứt lìa ngón 2 và 3 bàn tay trái 25%; tỷ lệ tổn thương cơ thể chung là 51%; vật gây thương tích các tổn thương trên là vật sắc nặng.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án hình sự sơ thẩm số 20/2016/HSST ngày 23-5-2016, Tòa án nhân dân tỉnh Thừa Thiên Huế áp dụng điểm n khoản 1 Điều 93; các điểm b và p khoản 1 Điều 46; Điều 47; Điều 18; khoản 3 Điều 52 Bộ luật Hình sự năm 1999, xử phạt Nguyễn Văn H 07 năm tù về tội “Giết người”.</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Ngoài ra Tòa án cấp sơ thẩm còn quyết định về tội danh, hình phạt đối với các bị cáo khác, về trách nhiệm dân sự, xử lý vật chứng, án phí và quyền kháng cáo theo luật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Sau khi xét xử sơ thẩm, Nguyễn Văn H có đơn kháng cáo đề nghị xem xét lại tội danh và xin giảm nhẹ hình phạt.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Bản án hình sự phúc thẩm số 217/2016/HSPT ngày 02-8-2016, Tòa án nhân dân cấp cao tại Đà Nẵng quyết định: Chấp nhận kháng cáo của bị cáo Nguyễn Văn H; áp dụng khoản 2 Điều 104; các điểm b, p khoản 1 Điều 46; Điều 20; Điều 53 Bộ luật Hình sự năm 1999, xử phạt Nguyễn Văn H 03 năm tù về tội “Cố ý gây thương tích”.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Kháng nghị giám đốc thẩm số 13/2017/KN-HS ngày 03-7-2017, Chánh án Tòa án nhân dân tối cao kháng nghị Bản án hình sự phúc thẩm số 217/2016/HSPT ngày 02-8-2016 của Tòa án nhân dân cấp cao tại Đà Nẵng về phần tội danh và hình phạt đối với Nguyễn Văn H; đề nghị Hội đồng Thẩm phán Tòa án nhân dân tối cao xét xử giám đốc thẩm hủy bản án hình sự phúc thẩm nêu trên về phần tội danh và hình phạt đối với Nguyễn Văn H để xét xử phúc thẩm lại theo đúng quy định của pháp luật.</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Tại phiên tòa giám đốc thẩm, đại diện Viện kiểm sát nhân dân tối cao nhất trí với kháng nghị của Chánh án Tòa án nhân dân tối cao.</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NHẬN ĐỊNH CỦA TÒA ÁN:</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 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[2] Tòa án cấp phúc thẩm nhận định: Việc Trần Quang V sử dụng mã tấu chém vào đầu, mặt ông Dương Quang Q là hành vi vượt quá ý chí của Nguyễn Văn H nên H không phải chịu trách nhiệm hình sự về tội “Giết người” mà chỉ chịu trách nhiệm hình sự đối với hậu quả thực tế xảy ra với ông Q, từ đó sửa bản án hình sự sơ thẩm, chuyển tội danh cho H từ tội “Giết người” sang tội “Cố ý gây thương tích” là sai lầm nghiêm trọng trong việc áp dụng pháp luật. Đồng thời, Tòa án cấp phúc thẩm đã quá nhấn mạnh tình tiết giảm nhẹ trách nhiệm hình sự đã được Tòa án cấp sơ thẩm xem xét, xử phạt Nguyễn Văn H 03 năm tù là đánh giá không đúng tính chất, mức độ nguy hiểm cho xã hội của hành vi phạm tội do bị cáo gây ra, không có tác dụng răn đe và phòng ngừa chung.</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Vì các lẽ trên,</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QUYẾT ĐỊNH:</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Căn cứ vào khoản 3 Điều 388 và Điều 391 Bộ luật Tố tụng hình sự;</w:t>
      </w:r>
    </w:p>
    <w:p>
      <w:pPr>
        <w:pStyle w:val="Normal"/>
        <w:spacing w:lineRule="auto" w:line="240" w:before="0" w:after="0"/>
        <w:jc w:val="both"/>
        <w:rPr>
          <w:rFonts w:ascii="Arial" w:hAnsi="Arial" w:cs="Arial"/>
          <w:sz w:val="24"/>
          <w:szCs w:val="24"/>
        </w:rPr>
      </w:pPr>
      <w:r>
        <w:rPr>
          <w:rFonts w:cs="Arial" w:ascii="Times New Roman" w:hAnsi="Times New Roman"/>
          <w:sz w:val="28"/>
          <w:szCs w:val="28"/>
        </w:rPr>
        <w:tab/>
        <w:t>Hủy Bản án hình sự phúc thẩm số 2107/2016/HSPT ngày 02-8-2016 của Tòa án nhân dân cấp cao tại Đà Nẵng về phần tội danh và hình phạt đối với Nguyễn Văn H, chuyển hồ sơ vụ án cho Tòa án nhân dân cấp cao tại Đà Nẵng để xét xử phúc thẩm lại theo đúng quy định của pháp luật.</w:t>
      </w:r>
    </w:p>
    <w:p>
      <w:pPr>
        <w:pStyle w:val="Normal"/>
        <w:spacing w:lineRule="auto" w:line="240" w:before="0" w:after="0"/>
        <w:jc w:val="center"/>
        <w:rPr>
          <w:rFonts w:ascii="Arial" w:hAnsi="Arial" w:cs="Arial"/>
          <w:sz w:val="24"/>
          <w:szCs w:val="24"/>
        </w:rPr>
      </w:pPr>
      <w:r>
        <w:rPr>
          <w:rFonts w:cs="Arial" w:ascii="Times New Roman" w:hAnsi="Times New Roman"/>
          <w:b/>
          <w:bCs/>
          <w:sz w:val="28"/>
          <w:szCs w:val="28"/>
        </w:rPr>
        <w:t>NỘI DUNG ÁN LỆ</w:t>
      </w:r>
      <w:bookmarkStart w:id="0" w:name="_GoBack"/>
      <w:bookmarkEnd w:id="0"/>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 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Trio_Office/6.2.8.2$Windows_x86 LibreOffice_project/</Application>
  <Pages>5</Pages>
  <Words>2765</Words>
  <Characters>9044</Characters>
  <CharactersWithSpaces>11809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2019-01-04T03:53:00Z</dcterms:created>
  <dc:creator>NguyenTienHiep</dc:creator>
  <dc:description/>
  <dc:language>en-US</dc:language>
  <cp:lastModifiedBy/>
  <dcterms:modified xsi:type="dcterms:W3CDTF">2024-11-19T10:31:07Z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http://dc-content-01:16200/cs/idcplg?IdcService=DESKTOP_DOC_INFO&amp;dDocName=TAND057532&amp;dID=232933&amp;ClientControlled=DocMan,taskpane&amp;coreContentOnly=1</vt:lpwstr>
  </property>
  <property fmtid="{D5CDD505-2E9C-101B-9397-08002B2CF9AE}" pid="5" name="DIScgiUrl">
    <vt:lpwstr>http://dc-content-01:16200/cs/idcplg</vt:lpwstr>
  </property>
  <property fmtid="{D5CDD505-2E9C-101B-9397-08002B2CF9AE}" pid="6" name="DISdDocName">
    <vt:lpwstr>TAND057532</vt:lpwstr>
  </property>
  <property fmtid="{D5CDD505-2E9C-101B-9397-08002B2CF9AE}" pid="7" name="DISdID">
    <vt:lpwstr>232933</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