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 xml:space="preserve">Án lệ số 25/2018/AL về không phải chịu phạt cọc vì lý do khách quan </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Được Hội đồng Thẩm phán Tòa án nhân dân tối cao thông qua ngày 17 tháng 10 năm 2018 và được công bố theo Quyết định số 269/QĐ-CA ngày 06 tháng 11 năm 2018 của Chánh án Tòa án nhân dân tối cao.</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 xml:space="preserve">Nguồn án lệ: </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Khái quát nội dung án lệ:</w:t>
      </w:r>
    </w:p>
    <w:p>
      <w:pPr>
        <w:pStyle w:val="Normal"/>
        <w:spacing w:lineRule="auto" w:line="240" w:before="0" w:after="0"/>
        <w:jc w:val="both"/>
        <w:rPr>
          <w:rFonts w:ascii="Times New Roman" w:hAnsi="Times New Roman"/>
          <w:sz w:val="28"/>
          <w:szCs w:val="28"/>
        </w:rPr>
      </w:pPr>
      <w:r>
        <w:rPr>
          <w:rFonts w:cs="Arial" w:ascii="Times New Roman" w:hAnsi="Times New Roman"/>
          <w:b/>
          <w:bCs/>
          <w:i/>
          <w:iCs/>
          <w:sz w:val="28"/>
          <w:szCs w:val="28"/>
        </w:rPr>
        <w:tab/>
        <w:t>- Tình huống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Hợp đồng đặt cọc để bảo đảm giao kết hợp đồng mua bán nhà có thỏa thuận trong một thời hạn nhất định bên nhận đặt cọc phải hoàn tất các thủ tục để được cấp giấy chứng nhận quyền sở hữu nhà, nếu vi phạm thì phải chịu phạt cọc.</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Hết thời hạn theo thỏa thuận, bên nhận đặt cọc chưa được cấp giấy chứng nhận quyền sở hữu nhà do nguyên nhân từ phía cơ quan nhà nước có thẩm quyền.</w:t>
      </w:r>
    </w:p>
    <w:p>
      <w:pPr>
        <w:pStyle w:val="Normal"/>
        <w:spacing w:lineRule="auto" w:line="240" w:before="0" w:after="0"/>
        <w:jc w:val="both"/>
        <w:rPr>
          <w:rFonts w:ascii="Times New Roman" w:hAnsi="Times New Roman"/>
          <w:sz w:val="28"/>
          <w:szCs w:val="28"/>
        </w:rPr>
      </w:pPr>
      <w:r>
        <w:rPr>
          <w:rFonts w:cs="Arial" w:ascii="Times New Roman" w:hAnsi="Times New Roman"/>
          <w:b/>
          <w:bCs/>
          <w:i/>
          <w:iCs/>
          <w:sz w:val="28"/>
          <w:szCs w:val="28"/>
        </w:rPr>
        <w:tab/>
        <w:t>- Giải pháp pháp lý:</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Trường hợp này, phải xác định việc bên nhận đặt cọc không thể thực hiện đúng cam kết là do khách quan và bên nhận đặt cọc không phải chịu phạt cọc.</w:t>
      </w:r>
    </w:p>
    <w:p>
      <w:pPr>
        <w:pStyle w:val="Normal"/>
        <w:spacing w:lineRule="auto" w:line="240" w:before="0" w:after="0"/>
        <w:jc w:val="both"/>
        <w:rPr>
          <w:rFonts w:ascii="Times New Roman" w:hAnsi="Times New Roman"/>
          <w:sz w:val="28"/>
          <w:szCs w:val="28"/>
        </w:rPr>
      </w:pPr>
      <w:r>
        <w:rPr>
          <w:rFonts w:cs="Arial" w:ascii="Times New Roman" w:hAnsi="Times New Roman"/>
          <w:b/>
          <w:bCs/>
          <w:sz w:val="28"/>
          <w:szCs w:val="28"/>
        </w:rPr>
        <w:tab/>
        <w:t>Quy định của pháp luật liên quan đến án lệ:</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Điều 358 Bộ luật Dân sự năm 2005 (tương ứng với Điều 328 Bộ luật Dân sự năm 2015).</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NỘI DUNG VỤ ÁN:</w:t>
      </w:r>
      <w:bookmarkStart w:id="0" w:name="_GoBack"/>
      <w:bookmarkEnd w:id="0"/>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Theo đơn khởi kiện ngày 20 tháng 7 năm 2009, nguyên đơn ông Phan Thanh L trình bày:</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w:t>
      </w:r>
      <w:r>
        <w:rPr>
          <w:rFonts w:cs="Arial" w:ascii="Times New Roman" w:hAnsi="Times New Roman"/>
          <w:sz w:val="28"/>
          <w:szCs w:val="28"/>
        </w:rPr>
        <w:t>A</w:t>
      </w:r>
      <w:r>
        <w:rPr>
          <w:rFonts w:cs="Arial" w:ascii="Times New Roman" w:hAnsi="Times New Roman"/>
          <w:sz w:val="28"/>
          <w:szCs w:val="28"/>
        </w:rPr>
        <w:t xml:space="preserve"> ngày 02-3-2009. Sau khi thỏa thuận, ông L đặt cọc cho bà H 2.000.000.000 đồng.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hiện theo thỏa thuận, nên các bên không thể thực hiện theo hợp đồng. Ngày 01-7-2009, bà H gửi thư yêu cầu ông L gia hạn 60 ngày. Ngày 07-7-2009, ông L gửi thư trả lời không đồng ý cho bà 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Bị đơn bà Trương Hồng Ngọc H trình bày:</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khách quan, không thực hiện được. Bà thừa nhận đã vi phạm cam kết với ông L, bà đồng ý trả lại tiền cọc và tiền lãi suất theo quy định, không đồng ý phạt cọc.</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Người có quyền lợi, nghĩa vụ liên quan ông Lại Quang T trình bày:</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Ông T sống chung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Bản án dân sự sơ thẩm số 344/2009/DS-ST ngày 11-11-2009, Tòa án nhân dân quận Phú Nhuận, Thành phố Hồ Chí Minh quyết định:</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Chấp nhận yêu cầu khởi kiện của ông Phan Thanh L có ông Dương Nguyễn Y L đại diện.</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Buộc bà Trương Hồng Ngọc H trả cho ông Phan Thanh L 4.000.000.000 đồng ngay sau khi án có hiệu lực pháp luật.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Ngoài ra, Tòa án cấp sơ thẩm còn quyết định về án phí và quyền kháng cáo.</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18-11-2009, bà Trương Hồng Ngọc H kháng cáo không đồng ý với bản án sơ thẩm.</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19-11-2009, ông Lại Quang T kháng cáo không đồng ý với bản án sơ thẩm.</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bản án dân sự phúc thẩm số 522/2010/DS-PT ngày 06-5-2010, Tòa án nhân dân Thành phố Hồ Chí Minh quyết định:</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Giữ nguyên Bản án dân sự sơ thẩm số 344/DS-ST ngàv 11-11-2009 của Tòa án nhân dân quận Phú Nhuận, Thành phố Hồ Chí Minh.</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Chấp nhận yêu cầu của ông Phan Thanh L.</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Buộc bà Trương Hồng Ngọc H trả cho ông Phan Thanh L 2.000.000.000 đồng tiền cọc và 2.000.000.000 đồng tiền phạt cọc. Tổng cộng 4.000.000.000 đồng ngay sau khi bản án có hiệu lực pháp luật.</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Ngoài ra, Tòa án cấp phúc thẩm còn quyết định về án phí.</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Ngày 23-6-2010, bà Trương Hồng Ngọc H có đơn khiếu nại với nội dung không đồng ý bồi thường tiền cọc, vì cho rằng nguyên nhân dẫn đến việc không thực hiện được thỏa thuận đúng thời hạn là do yếu tố khách quan, cụ thể là do cơ quan thi hành án chậm sang tên sở hữu nhà cho bà H, nên bà H không thể chuyển tên cho ông L.</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NHẬN ĐỊNH CỦA TÒA ÁN:</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xét xử lại Tòa án cần phải xác minh thu thập bản chính công văn 4362/THA ngày 05-6-2009 của Cục thi hành án dân sự Thành phố Hồ Chí Minh và quy trình chuyển quyền sở hữu cho người mua trúng đấu giá của cơ quan thi hành án dân sự. 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Bởi các lẽ trên, căn cứ vào khoản 2 Điều 291, khoản 3 Điều 297 Bộ luật Tố tụng dân sự;</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QUYẾT ĐỊNH:</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pPr>
        <w:pStyle w:val="Normal"/>
        <w:spacing w:lineRule="auto" w:line="240" w:before="0" w:after="0"/>
        <w:jc w:val="both"/>
        <w:rPr>
          <w:rFonts w:ascii="Times New Roman" w:hAnsi="Times New Roman"/>
          <w:sz w:val="28"/>
          <w:szCs w:val="28"/>
        </w:rPr>
      </w:pPr>
      <w:r>
        <w:rPr>
          <w:rFonts w:cs="Arial" w:ascii="Times New Roman" w:hAnsi="Times New Roman"/>
          <w:sz w:val="28"/>
          <w:szCs w:val="28"/>
        </w:rPr>
        <w:tab/>
        <w:t>Giao hồ sơ cho Tòa án nhân dân quận Phú Nhuận, Thành phố Hồ Chí Minh xét xử sơ thẩm lại theo đúng quy định của pháp luật.</w:t>
      </w:r>
    </w:p>
    <w:p>
      <w:pPr>
        <w:pStyle w:val="Normal"/>
        <w:spacing w:lineRule="auto" w:line="240" w:before="0" w:after="0"/>
        <w:jc w:val="center"/>
        <w:rPr>
          <w:rFonts w:ascii="Times New Roman" w:hAnsi="Times New Roman"/>
          <w:sz w:val="28"/>
          <w:szCs w:val="28"/>
        </w:rPr>
      </w:pPr>
      <w:r>
        <w:rPr>
          <w:rFonts w:cs="Arial" w:ascii="Times New Roman" w:hAnsi="Times New Roman"/>
          <w:b/>
          <w:bCs/>
          <w:sz w:val="28"/>
          <w:szCs w:val="28"/>
        </w:rPr>
        <w:t>NỘI DUNG ÁN LỆ</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“[1]…Tại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[3]…tại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pPr>
        <w:pStyle w:val="Normal"/>
        <w:spacing w:lineRule="auto" w:line="240" w:before="0" w:after="0"/>
        <w:jc w:val="both"/>
        <w:rPr>
          <w:rFonts w:ascii="Times New Roman" w:hAnsi="Times New Roman"/>
          <w:sz w:val="28"/>
          <w:szCs w:val="28"/>
        </w:rPr>
      </w:pPr>
      <w:r>
        <w:rPr>
          <w:rFonts w:cs="Arial" w:ascii="Times New Roman" w:hAnsi="Times New Roman"/>
          <w:i/>
          <w:iCs/>
          <w:sz w:val="28"/>
          <w:szCs w:val="28"/>
        </w:rPr>
        <w:tab/>
        <w:t>[4]…Nếu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Application>Trio_Office/6.2.8.2$Windows_x86 LibreOffice_project/</Application>
  <Pages>5</Pages>
  <Words>2362</Words>
  <Characters>8209</Characters>
  <CharactersWithSpaces>10569</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2019-01-04T04:42:00Z</dcterms:created>
  <dc:creator>NguyenTienHiep</dc:creator>
  <dc:description/>
  <dc:language>en-US</dc:language>
  <cp:lastModifiedBy/>
  <dcterms:modified xsi:type="dcterms:W3CDTF">2024-11-25T17:45:59Z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ISProperties">
    <vt:lpwstr>DISdDocName,DIScgiUrl,DISdUser,DISdID,DISidcName,DISTaskPaneUrl</vt:lpwstr>
  </property>
  <property fmtid="{D5CDD505-2E9C-101B-9397-08002B2CF9AE}" pid="4" name="DISTaskPaneUrl">
    <vt:lpwstr>http://dc-content-01:16200/cs/idcplg?IdcService=DESKTOP_DOC_INFO&amp;dDocName=TAND057546&amp;dID=249228&amp;ClientControlled=DocMan,taskpane&amp;coreContentOnly=1</vt:lpwstr>
  </property>
  <property fmtid="{D5CDD505-2E9C-101B-9397-08002B2CF9AE}" pid="5" name="DIScgiUrl">
    <vt:lpwstr>http://dc-content-01:16200/cs/idcplg</vt:lpwstr>
  </property>
  <property fmtid="{D5CDD505-2E9C-101B-9397-08002B2CF9AE}" pid="6" name="DISdDocName">
    <vt:lpwstr>TAND057546</vt:lpwstr>
  </property>
  <property fmtid="{D5CDD505-2E9C-101B-9397-08002B2CF9AE}" pid="7" name="DISdID">
    <vt:lpwstr>249228</vt:lpwstr>
  </property>
  <property fmtid="{D5CDD505-2E9C-101B-9397-08002B2CF9AE}" pid="8" name="DISdUser">
    <vt:lpwstr>anonymous</vt:lpwstr>
  </property>
  <property fmtid="{D5CDD505-2E9C-101B-9397-08002B2CF9AE}" pid="9" name="DISidcName">
    <vt:lpwstr>dcwcc</vt:lpwstr>
  </property>
  <property fmtid="{D5CDD505-2E9C-101B-9397-08002B2CF9AE}" pid="10" name="DocSecurity">
    <vt:i4>0</vt:i4>
  </property>
  <property fmtid="{D5CDD505-2E9C-101B-9397-08002B2CF9AE}" pid="11" name="HyperlinksChanged">
    <vt:bool>0</vt:bool>
  </property>
  <property fmtid="{D5CDD505-2E9C-101B-9397-08002B2CF9AE}" pid="12" name="LinksUpToDate">
    <vt:bool>0</vt:bool>
  </property>
  <property fmtid="{D5CDD505-2E9C-101B-9397-08002B2CF9AE}" pid="13" name="ScaleCrop">
    <vt:bool>0</vt:bool>
  </property>
  <property fmtid="{D5CDD505-2E9C-101B-9397-08002B2CF9AE}" pid="14" name="ShareDoc">
    <vt:bool>0</vt:bool>
  </property>
</Properties>
</file>